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bookmarkStart w:id="0" w:name="_Toc418264565"/>
      <w:bookmarkStart w:id="1" w:name="_Toc421133170"/>
      <w:bookmarkStart w:id="2" w:name="_GoBack"/>
      <w:bookmarkEnd w:id="2"/>
      <w:r w:rsidRPr="00FD4D20">
        <w:rPr>
          <w:u w:val="none"/>
        </w:rPr>
        <w:t>Foundations of Algebra</w:t>
      </w:r>
    </w:p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r w:rsidRPr="00FD4D20">
        <w:rPr>
          <w:u w:val="none"/>
        </w:rPr>
        <w:t>Modul</w:t>
      </w:r>
      <w:r w:rsidR="0060594D">
        <w:rPr>
          <w:u w:val="none"/>
        </w:rPr>
        <w:t>e 3</w:t>
      </w:r>
      <w:r w:rsidR="00B9662B">
        <w:rPr>
          <w:u w:val="none"/>
        </w:rPr>
        <w:t xml:space="preserve">:  </w:t>
      </w:r>
      <w:r w:rsidR="0060594D">
        <w:rPr>
          <w:u w:val="none"/>
        </w:rPr>
        <w:t>Proportional Reasoning</w:t>
      </w:r>
    </w:p>
    <w:bookmarkEnd w:id="0"/>
    <w:bookmarkEnd w:id="1"/>
    <w:p w:rsidR="00DB595C" w:rsidRDefault="001803A3" w:rsidP="00BB7B50">
      <w:pPr>
        <w:pStyle w:val="TableofContents"/>
        <w:spacing w:before="0" w:after="0"/>
        <w:jc w:val="center"/>
        <w:rPr>
          <w:u w:val="none"/>
        </w:rPr>
      </w:pPr>
      <w:r>
        <w:rPr>
          <w:u w:val="none"/>
        </w:rPr>
        <w:t>Materials List</w:t>
      </w:r>
    </w:p>
    <w:p w:rsidR="00BB7B50" w:rsidRPr="00BB7B50" w:rsidRDefault="00BB7B50" w:rsidP="00BB7B50">
      <w:pPr>
        <w:pStyle w:val="TableofContents"/>
        <w:spacing w:before="0" w:after="0"/>
        <w:jc w:val="center"/>
        <w:rPr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6745"/>
      </w:tblGrid>
      <w:tr w:rsidR="00100667" w:rsidRPr="0060594D" w:rsidTr="00100667">
        <w:tc>
          <w:tcPr>
            <w:tcW w:w="4045" w:type="dxa"/>
            <w:shd w:val="clear" w:color="auto" w:fill="BFBFBF" w:themeFill="background1" w:themeFillShade="BF"/>
            <w:vAlign w:val="center"/>
          </w:tcPr>
          <w:p w:rsidR="00100667" w:rsidRPr="0060594D" w:rsidRDefault="00100667" w:rsidP="00100667">
            <w:pPr>
              <w:jc w:val="center"/>
              <w:rPr>
                <w:sz w:val="22"/>
                <w:szCs w:val="22"/>
              </w:rPr>
            </w:pPr>
            <w:r w:rsidRPr="0060594D">
              <w:rPr>
                <w:sz w:val="22"/>
                <w:szCs w:val="22"/>
              </w:rPr>
              <w:t>Lesson</w:t>
            </w:r>
          </w:p>
        </w:tc>
        <w:tc>
          <w:tcPr>
            <w:tcW w:w="6745" w:type="dxa"/>
            <w:shd w:val="clear" w:color="auto" w:fill="BFBFBF" w:themeFill="background1" w:themeFillShade="BF"/>
            <w:vAlign w:val="center"/>
          </w:tcPr>
          <w:p w:rsidR="00100667" w:rsidRPr="0060594D" w:rsidRDefault="00100667" w:rsidP="00100667">
            <w:pPr>
              <w:jc w:val="center"/>
              <w:rPr>
                <w:sz w:val="22"/>
                <w:szCs w:val="22"/>
              </w:rPr>
            </w:pPr>
            <w:r w:rsidRPr="0060594D">
              <w:rPr>
                <w:sz w:val="22"/>
                <w:szCs w:val="22"/>
              </w:rPr>
              <w:t>Materials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Equivalent Fractions</w:t>
            </w:r>
          </w:p>
        </w:tc>
        <w:tc>
          <w:tcPr>
            <w:tcW w:w="6745" w:type="dxa"/>
          </w:tcPr>
          <w:p w:rsidR="00D865D8" w:rsidRPr="003425A0" w:rsidRDefault="00D865D8" w:rsidP="00D865D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Cs/>
                <w:lang w:bidi="en-US"/>
              </w:rPr>
            </w:pPr>
            <w:r w:rsidRPr="003425A0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3425A0">
              <w:rPr>
                <w:bCs/>
                <w:lang w:bidi="en-US"/>
              </w:rPr>
              <w:t xml:space="preserve"> sheet</w:t>
            </w:r>
          </w:p>
          <w:p w:rsidR="00D865D8" w:rsidRPr="00031B4F" w:rsidRDefault="00D865D8" w:rsidP="00D865D8">
            <w:pPr>
              <w:pStyle w:val="ListParagraph"/>
            </w:pP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Snack Mix</w:t>
            </w:r>
          </w:p>
        </w:tc>
        <w:tc>
          <w:tcPr>
            <w:tcW w:w="6745" w:type="dxa"/>
          </w:tcPr>
          <w:p w:rsidR="00D865D8" w:rsidRDefault="00D865D8" w:rsidP="00D865D8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EE730F">
              <w:rPr>
                <w:lang w:bidi="en-US"/>
              </w:rPr>
              <w:t xml:space="preserve">Video and other information provided: </w:t>
            </w:r>
            <w:hyperlink r:id="rId6" w:history="1">
              <w:r w:rsidRPr="00F638F3">
                <w:rPr>
                  <w:rStyle w:val="Hyperlink"/>
                </w:rPr>
                <w:t>http://mikewiernicki.com/snack-mix/</w:t>
              </w:r>
            </w:hyperlink>
            <w:r>
              <w:t xml:space="preserve"> 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b/>
                <w:lang w:bidi="en-US"/>
              </w:rPr>
            </w:pPr>
            <w:r w:rsidRPr="00EE730F">
              <w:rPr>
                <w:lang w:bidi="en-US"/>
              </w:rPr>
              <w:t xml:space="preserve">3-Act Recording Sheet </w:t>
            </w:r>
          </w:p>
          <w:p w:rsidR="00D865D8" w:rsidRPr="00031B4F" w:rsidRDefault="00D865D8" w:rsidP="00D865D8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rPr>
                <w:lang w:bidi="en-US"/>
              </w:rPr>
              <w:t xml:space="preserve">Optional: </w:t>
            </w:r>
            <w:r w:rsidRPr="00EE730F">
              <w:rPr>
                <w:lang w:bidi="en-US"/>
              </w:rPr>
              <w:t>Color tiles and/or Cuisenaire rods</w:t>
            </w:r>
            <w:r>
              <w:rPr>
                <w:lang w:bidi="en-US"/>
              </w:rPr>
              <w:t xml:space="preserve"> 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What is a Unit Rate?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EE730F">
              <w:rPr>
                <w:bCs/>
                <w:lang w:bidi="en-US"/>
              </w:rPr>
              <w:t xml:space="preserve"> sheet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Optional: </w:t>
            </w:r>
            <w:r w:rsidRPr="00EE730F">
              <w:rPr>
                <w:bCs/>
                <w:lang w:bidi="en-US"/>
              </w:rPr>
              <w:t>Colored tiles</w:t>
            </w:r>
            <w:r>
              <w:rPr>
                <w:bCs/>
                <w:lang w:bidi="en-US"/>
              </w:rPr>
              <w:t xml:space="preserve"> </w:t>
            </w:r>
          </w:p>
          <w:p w:rsidR="00D865D8" w:rsidRDefault="00D865D8" w:rsidP="00D865D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Optional: </w:t>
            </w:r>
            <w:r w:rsidRPr="00EE730F">
              <w:rPr>
                <w:bCs/>
                <w:lang w:bidi="en-US"/>
              </w:rPr>
              <w:t>Cuisenaire rods</w:t>
            </w:r>
            <w:r>
              <w:rPr>
                <w:bCs/>
                <w:lang w:bidi="en-US"/>
              </w:rPr>
              <w:t xml:space="preserve"> </w:t>
            </w:r>
          </w:p>
          <w:p w:rsidR="00D865D8" w:rsidRPr="00496E14" w:rsidRDefault="00D865D8" w:rsidP="00D865D8">
            <w:pPr>
              <w:pStyle w:val="ListParagraph"/>
              <w:rPr>
                <w:bCs/>
                <w:lang w:bidi="en-US"/>
              </w:rPr>
            </w:pP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Proportional Relationships</w:t>
            </w:r>
          </w:p>
        </w:tc>
        <w:tc>
          <w:tcPr>
            <w:tcW w:w="6745" w:type="dxa"/>
          </w:tcPr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9B0D2F">
              <w:rPr>
                <w:bCs/>
                <w:lang w:bidi="en-US"/>
              </w:rPr>
              <w:t xml:space="preserve"> sheet</w:t>
            </w:r>
          </w:p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Chart paper (with grid, if possible)</w:t>
            </w:r>
          </w:p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Graph paper (if no grid paper is available)</w:t>
            </w:r>
          </w:p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Glue sticks (if no grid paper is available)</w:t>
            </w:r>
          </w:p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Envelopes</w:t>
            </w:r>
          </w:p>
          <w:p w:rsidR="00D865D8" w:rsidRPr="009B0D2F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Markers</w:t>
            </w:r>
          </w:p>
          <w:p w:rsidR="00D865D8" w:rsidRDefault="00D865D8" w:rsidP="00D865D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  <w:lang w:bidi="en-US"/>
              </w:rPr>
            </w:pPr>
            <w:r w:rsidRPr="009B0D2F">
              <w:rPr>
                <w:bCs/>
                <w:lang w:bidi="en-US"/>
              </w:rPr>
              <w:t>Sticky notes</w:t>
            </w:r>
          </w:p>
          <w:p w:rsidR="00D865D8" w:rsidRPr="00496E14" w:rsidRDefault="00D865D8" w:rsidP="00D865D8">
            <w:pPr>
              <w:pStyle w:val="ListParagraph"/>
              <w:rPr>
                <w:bCs/>
                <w:lang w:bidi="en-US"/>
              </w:rPr>
            </w:pP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Orange Fizz Experiment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EE730F">
              <w:rPr>
                <w:bCs/>
                <w:lang w:bidi="en-US"/>
              </w:rPr>
              <w:t xml:space="preserve"> sheet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Proportion and Non-Proportion Situations</w:t>
            </w:r>
          </w:p>
        </w:tc>
        <w:tc>
          <w:tcPr>
            <w:tcW w:w="6745" w:type="dxa"/>
          </w:tcPr>
          <w:p w:rsidR="00D865D8" w:rsidRPr="00031B4F" w:rsidRDefault="00D865D8" w:rsidP="00D865D8">
            <w:r>
              <w:t>NA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Quick Check I</w:t>
            </w:r>
          </w:p>
        </w:tc>
        <w:tc>
          <w:tcPr>
            <w:tcW w:w="6745" w:type="dxa"/>
          </w:tcPr>
          <w:p w:rsidR="00D865D8" w:rsidRPr="00031B4F" w:rsidRDefault="00D865D8" w:rsidP="00D865D8">
            <w:r>
              <w:t>NA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Fish in a Lake</w:t>
            </w:r>
          </w:p>
        </w:tc>
        <w:tc>
          <w:tcPr>
            <w:tcW w:w="6745" w:type="dxa"/>
          </w:tcPr>
          <w:p w:rsidR="00D865D8" w:rsidRPr="001B7A7F" w:rsidRDefault="00D865D8" w:rsidP="00D865D8">
            <w:pPr>
              <w:pStyle w:val="ListParagraph"/>
              <w:numPr>
                <w:ilvl w:val="0"/>
                <w:numId w:val="21"/>
              </w:numPr>
              <w:spacing w:after="0" w:line="240" w:lineRule="auto"/>
            </w:pPr>
            <w:r>
              <w:t>Paper bags (one per group)</w:t>
            </w:r>
          </w:p>
          <w:p w:rsidR="00D865D8" w:rsidRDefault="00D865D8" w:rsidP="00D865D8">
            <w:pPr>
              <w:pStyle w:val="ListParagraph"/>
              <w:numPr>
                <w:ilvl w:val="0"/>
                <w:numId w:val="21"/>
              </w:numPr>
              <w:spacing w:after="0" w:line="240" w:lineRule="auto"/>
            </w:pPr>
            <w:r>
              <w:t xml:space="preserve">White beans and red beans (alternatives to the beans include: two different colored </w:t>
            </w:r>
            <w:r w:rsidRPr="00083BCE">
              <w:t>counters</w:t>
            </w:r>
            <w:r>
              <w:t>, two different colored cubes, or plain Goldfish crackers and pretzel Goldfish crackers (tagged fish))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Which Is the Better Deal?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Chart paper or white poster board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Rulers 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Markers for making charts 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Samples of products (Students can clip advertisements or print products off the internet. They need to have a picture of the product, explanation/details, price)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25% Sale</w:t>
            </w:r>
          </w:p>
        </w:tc>
        <w:tc>
          <w:tcPr>
            <w:tcW w:w="6745" w:type="dxa"/>
          </w:tcPr>
          <w:p w:rsidR="00D865D8" w:rsidRPr="00340009" w:rsidRDefault="00D865D8" w:rsidP="00D865D8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85250">
              <w:rPr>
                <w:bCs/>
                <w:lang w:bidi="en-US"/>
              </w:rPr>
              <w:t>Student lesson sheet</w:t>
            </w:r>
          </w:p>
          <w:p w:rsidR="00D865D8" w:rsidRPr="00031B4F" w:rsidRDefault="00D865D8" w:rsidP="00D865D8">
            <w:pPr>
              <w:pStyle w:val="ListParagraph"/>
            </w:pP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rPr>
                <w:bCs/>
              </w:rPr>
              <w:t>Which Bed, Bath, &amp; Beyond Coupon Should You Use?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Images of both Bed Bath &amp; Beyond coupons: $5 off any purchase of $15 or more and 20% off one single item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Images of four items from Bed Bath &amp; Beyond website 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Problem solving framework (provided in this document)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rPr>
                <w:bCs/>
              </w:rPr>
              <w:lastRenderedPageBreak/>
              <w:t>Increasing and Decreasing Quantities by a Percent</w:t>
            </w:r>
          </w:p>
        </w:tc>
        <w:tc>
          <w:tcPr>
            <w:tcW w:w="6745" w:type="dxa"/>
          </w:tcPr>
          <w:p w:rsidR="00D865D8" w:rsidRPr="00031B4F" w:rsidRDefault="00D865D8" w:rsidP="00D865D8">
            <w:r>
              <w:t>NA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Quick Check II</w:t>
            </w:r>
          </w:p>
        </w:tc>
        <w:tc>
          <w:tcPr>
            <w:tcW w:w="6745" w:type="dxa"/>
          </w:tcPr>
          <w:p w:rsidR="00D865D8" w:rsidRDefault="00D865D8" w:rsidP="00D865D8">
            <w:r>
              <w:t>NA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What’s My Line?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EE730F">
              <w:rPr>
                <w:bCs/>
                <w:lang w:bidi="en-US"/>
              </w:rPr>
              <w:t xml:space="preserve"> sheet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 xml:space="preserve">Optional: </w:t>
            </w:r>
            <w:r w:rsidRPr="00EE730F">
              <w:rPr>
                <w:rFonts w:eastAsiaTheme="minorHAnsi"/>
                <w:color w:val="000000"/>
              </w:rPr>
              <w:t xml:space="preserve">Straightedge </w:t>
            </w:r>
          </w:p>
          <w:p w:rsidR="00D865D8" w:rsidRPr="00340009" w:rsidRDefault="00D865D8" w:rsidP="00D865D8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rPr>
                <w:rFonts w:eastAsiaTheme="minorHAnsi"/>
                <w:color w:val="000000"/>
              </w:rPr>
              <w:t xml:space="preserve">Optional: </w:t>
            </w:r>
            <w:r w:rsidRPr="001B2D22">
              <w:rPr>
                <w:rFonts w:eastAsiaTheme="minorHAnsi"/>
                <w:color w:val="000000"/>
              </w:rPr>
              <w:t xml:space="preserve">Graph paper </w:t>
            </w:r>
            <w:hyperlink r:id="rId7" w:history="1">
              <w:r w:rsidRPr="001B2D22">
                <w:rPr>
                  <w:rStyle w:val="Hyperlink"/>
                  <w:rFonts w:eastAsiaTheme="minorHAnsi"/>
                </w:rPr>
                <w:t>http://incompetech.com/graphpaper</w:t>
              </w:r>
            </w:hyperlink>
            <w:r w:rsidRPr="001B2D22">
              <w:rPr>
                <w:rFonts w:eastAsiaTheme="minorHAnsi"/>
                <w:color w:val="000000"/>
              </w:rPr>
              <w:t xml:space="preserve">  </w:t>
            </w:r>
          </w:p>
          <w:p w:rsidR="00D865D8" w:rsidRPr="00031B4F" w:rsidRDefault="00D865D8" w:rsidP="00D865D8">
            <w:pPr>
              <w:pStyle w:val="ListParagraph"/>
            </w:pP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Nate and Natalie’s Walk</w:t>
            </w:r>
          </w:p>
        </w:tc>
        <w:tc>
          <w:tcPr>
            <w:tcW w:w="6745" w:type="dxa"/>
          </w:tcPr>
          <w:p w:rsidR="00D865D8" w:rsidRPr="009940A4" w:rsidRDefault="00D865D8" w:rsidP="00D865D8">
            <w:pPr>
              <w:pStyle w:val="CommentText"/>
              <w:numPr>
                <w:ilvl w:val="0"/>
                <w:numId w:val="26"/>
              </w:numPr>
              <w:rPr>
                <w:rStyle w:val="CommentReference"/>
              </w:rPr>
            </w:pPr>
            <w:r w:rsidRPr="009940A4">
              <w:rPr>
                <w:rStyle w:val="CommentReference"/>
                <w:i/>
              </w:rPr>
              <w:t>Walk to the Movies</w:t>
            </w:r>
            <w:r w:rsidRPr="009940A4">
              <w:rPr>
                <w:rStyle w:val="CommentReference"/>
              </w:rPr>
              <w:t xml:space="preserve"> activity sheet</w:t>
            </w:r>
          </w:p>
          <w:p w:rsidR="00D865D8" w:rsidRDefault="00D865D8" w:rsidP="00D865D8">
            <w:pPr>
              <w:pStyle w:val="CommentText"/>
              <w:numPr>
                <w:ilvl w:val="0"/>
                <w:numId w:val="26"/>
              </w:numPr>
              <w:rPr>
                <w:rStyle w:val="CommentReference"/>
              </w:rPr>
            </w:pPr>
            <w:r w:rsidRPr="009940A4">
              <w:rPr>
                <w:rStyle w:val="CommentReference"/>
              </w:rPr>
              <w:t xml:space="preserve">Student lesson sheet 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Rectangle Families</w:t>
            </w:r>
          </w:p>
        </w:tc>
        <w:tc>
          <w:tcPr>
            <w:tcW w:w="6745" w:type="dxa"/>
          </w:tcPr>
          <w:p w:rsidR="00D865D8" w:rsidRPr="00EE730F" w:rsidRDefault="00D865D8" w:rsidP="00D865D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 xml:space="preserve">Student </w:t>
            </w:r>
            <w:r>
              <w:rPr>
                <w:bCs/>
                <w:lang w:bidi="en-US"/>
              </w:rPr>
              <w:t>lesson</w:t>
            </w:r>
            <w:r w:rsidRPr="00EE730F">
              <w:rPr>
                <w:bCs/>
                <w:lang w:bidi="en-US"/>
              </w:rPr>
              <w:t xml:space="preserve"> sheet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Two pages of rectangles (copied single side)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Scissors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Colored pencils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bCs/>
                <w:lang w:bidi="en-US"/>
              </w:rPr>
            </w:pPr>
            <w:r w:rsidRPr="00EE730F">
              <w:rPr>
                <w:bCs/>
                <w:lang w:bidi="en-US"/>
              </w:rPr>
              <w:t>Rulers</w:t>
            </w:r>
            <w:r>
              <w:rPr>
                <w:bCs/>
                <w:lang w:bidi="en-US"/>
              </w:rPr>
              <w:t xml:space="preserve"> </w:t>
            </w:r>
          </w:p>
          <w:p w:rsidR="00D865D8" w:rsidRPr="00031B4F" w:rsidRDefault="00D865D8" w:rsidP="00D865D8"/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Quick Check III</w:t>
            </w:r>
          </w:p>
        </w:tc>
        <w:tc>
          <w:tcPr>
            <w:tcW w:w="6745" w:type="dxa"/>
          </w:tcPr>
          <w:p w:rsidR="00D865D8" w:rsidRPr="00031B4F" w:rsidRDefault="00D865D8" w:rsidP="00D865D8">
            <w:r>
              <w:t>NA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“Illustrative” Review</w:t>
            </w:r>
          </w:p>
        </w:tc>
        <w:tc>
          <w:tcPr>
            <w:tcW w:w="6745" w:type="dxa"/>
          </w:tcPr>
          <w:p w:rsidR="00D865D8" w:rsidRPr="00031B4F" w:rsidRDefault="00D865D8" w:rsidP="00D865D8">
            <w:r>
              <w:t>NA</w:t>
            </w:r>
          </w:p>
        </w:tc>
      </w:tr>
      <w:tr w:rsidR="00D865D8" w:rsidRPr="0060594D" w:rsidTr="00566673">
        <w:tc>
          <w:tcPr>
            <w:tcW w:w="4045" w:type="dxa"/>
            <w:vAlign w:val="center"/>
          </w:tcPr>
          <w:p w:rsidR="00D865D8" w:rsidRPr="00031B4F" w:rsidRDefault="00D865D8" w:rsidP="00D865D8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D865D8">
              <w:t>Nana’s Chocolate Milk</w:t>
            </w:r>
          </w:p>
        </w:tc>
        <w:tc>
          <w:tcPr>
            <w:tcW w:w="6745" w:type="dxa"/>
          </w:tcPr>
          <w:p w:rsidR="00D865D8" w:rsidRDefault="00D865D8" w:rsidP="00D865D8">
            <w:pPr>
              <w:pStyle w:val="ListParagraph"/>
              <w:numPr>
                <w:ilvl w:val="0"/>
                <w:numId w:val="28"/>
              </w:numPr>
              <w:spacing w:after="0" w:line="240" w:lineRule="auto"/>
            </w:pPr>
            <w:r w:rsidRPr="00EE730F">
              <w:rPr>
                <w:lang w:bidi="en-US"/>
              </w:rPr>
              <w:t xml:space="preserve">Video and other information provided: </w:t>
            </w:r>
            <w:hyperlink r:id="rId8" w:history="1">
              <w:r w:rsidRPr="006364A6">
                <w:rPr>
                  <w:rStyle w:val="Hyperlink"/>
                </w:rPr>
                <w:t>http://threeacts.mrmeyer.com/nana/</w:t>
              </w:r>
            </w:hyperlink>
            <w:r>
              <w:t xml:space="preserve"> </w:t>
            </w:r>
          </w:p>
          <w:p w:rsidR="00D865D8" w:rsidRPr="00EE730F" w:rsidRDefault="00D865D8" w:rsidP="00D865D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b/>
                <w:lang w:bidi="en-US"/>
              </w:rPr>
            </w:pPr>
            <w:r w:rsidRPr="00EE730F">
              <w:rPr>
                <w:lang w:bidi="en-US"/>
              </w:rPr>
              <w:t xml:space="preserve">3-Act Recording </w:t>
            </w:r>
          </w:p>
          <w:p w:rsidR="00D865D8" w:rsidRPr="00031B4F" w:rsidRDefault="00D865D8" w:rsidP="00D865D8"/>
        </w:tc>
      </w:tr>
    </w:tbl>
    <w:p w:rsidR="00100667" w:rsidRPr="00FD4D20" w:rsidRDefault="00100667"/>
    <w:sectPr w:rsidR="00100667" w:rsidRPr="00FD4D20" w:rsidSect="00900F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265"/>
    <w:multiLevelType w:val="hybridMultilevel"/>
    <w:tmpl w:val="AAE2457A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3503E04"/>
    <w:multiLevelType w:val="hybridMultilevel"/>
    <w:tmpl w:val="C220C50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">
    <w:nsid w:val="05B92DE5"/>
    <w:multiLevelType w:val="hybridMultilevel"/>
    <w:tmpl w:val="BF247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7721"/>
    <w:multiLevelType w:val="hybridMultilevel"/>
    <w:tmpl w:val="F8DA5418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0E75610C"/>
    <w:multiLevelType w:val="hybridMultilevel"/>
    <w:tmpl w:val="A2F04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B2256"/>
    <w:multiLevelType w:val="hybridMultilevel"/>
    <w:tmpl w:val="F36C2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A2271"/>
    <w:multiLevelType w:val="hybridMultilevel"/>
    <w:tmpl w:val="19C88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80E93"/>
    <w:multiLevelType w:val="hybridMultilevel"/>
    <w:tmpl w:val="8C8A28C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">
    <w:nsid w:val="2BB02FF2"/>
    <w:multiLevelType w:val="hybridMultilevel"/>
    <w:tmpl w:val="40847E24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9">
    <w:nsid w:val="2E9C422C"/>
    <w:multiLevelType w:val="hybridMultilevel"/>
    <w:tmpl w:val="830A882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0">
    <w:nsid w:val="321D4637"/>
    <w:multiLevelType w:val="hybridMultilevel"/>
    <w:tmpl w:val="FFCE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1F9"/>
    <w:multiLevelType w:val="hybridMultilevel"/>
    <w:tmpl w:val="C132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2034B"/>
    <w:multiLevelType w:val="hybridMultilevel"/>
    <w:tmpl w:val="ECB4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90442"/>
    <w:multiLevelType w:val="hybridMultilevel"/>
    <w:tmpl w:val="1D1E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577A5"/>
    <w:multiLevelType w:val="hybridMultilevel"/>
    <w:tmpl w:val="6FFED97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5">
    <w:nsid w:val="448B5177"/>
    <w:multiLevelType w:val="hybridMultilevel"/>
    <w:tmpl w:val="2DFA3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7069F"/>
    <w:multiLevelType w:val="hybridMultilevel"/>
    <w:tmpl w:val="61F6A6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7">
    <w:nsid w:val="48FA58FD"/>
    <w:multiLevelType w:val="hybridMultilevel"/>
    <w:tmpl w:val="37AAD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B31E9A"/>
    <w:multiLevelType w:val="hybridMultilevel"/>
    <w:tmpl w:val="59DA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77985"/>
    <w:multiLevelType w:val="hybridMultilevel"/>
    <w:tmpl w:val="3C9C8FF2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0">
    <w:nsid w:val="5C2E1BA7"/>
    <w:multiLevelType w:val="hybridMultilevel"/>
    <w:tmpl w:val="1B3AC836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1">
    <w:nsid w:val="60282ED6"/>
    <w:multiLevelType w:val="hybridMultilevel"/>
    <w:tmpl w:val="0F384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61A04"/>
    <w:multiLevelType w:val="hybridMultilevel"/>
    <w:tmpl w:val="78DC1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773418"/>
    <w:multiLevelType w:val="hybridMultilevel"/>
    <w:tmpl w:val="5E402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76ED1"/>
    <w:multiLevelType w:val="hybridMultilevel"/>
    <w:tmpl w:val="494C50D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5">
    <w:nsid w:val="77833A68"/>
    <w:multiLevelType w:val="hybridMultilevel"/>
    <w:tmpl w:val="D57EBF4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6">
    <w:nsid w:val="7A987696"/>
    <w:multiLevelType w:val="hybridMultilevel"/>
    <w:tmpl w:val="61B6DD6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7">
    <w:nsid w:val="7F177ACC"/>
    <w:multiLevelType w:val="hybridMultilevel"/>
    <w:tmpl w:val="D73A52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9"/>
  </w:num>
  <w:num w:numId="4">
    <w:abstractNumId w:val="1"/>
  </w:num>
  <w:num w:numId="5">
    <w:abstractNumId w:val="24"/>
  </w:num>
  <w:num w:numId="6">
    <w:abstractNumId w:val="7"/>
  </w:num>
  <w:num w:numId="7">
    <w:abstractNumId w:val="16"/>
  </w:num>
  <w:num w:numId="8">
    <w:abstractNumId w:val="27"/>
  </w:num>
  <w:num w:numId="9">
    <w:abstractNumId w:val="9"/>
  </w:num>
  <w:num w:numId="10">
    <w:abstractNumId w:val="25"/>
  </w:num>
  <w:num w:numId="11">
    <w:abstractNumId w:val="8"/>
  </w:num>
  <w:num w:numId="12">
    <w:abstractNumId w:val="0"/>
  </w:num>
  <w:num w:numId="13">
    <w:abstractNumId w:val="3"/>
  </w:num>
  <w:num w:numId="14">
    <w:abstractNumId w:val="26"/>
  </w:num>
  <w:num w:numId="15">
    <w:abstractNumId w:val="5"/>
  </w:num>
  <w:num w:numId="16">
    <w:abstractNumId w:val="4"/>
  </w:num>
  <w:num w:numId="17">
    <w:abstractNumId w:val="23"/>
  </w:num>
  <w:num w:numId="18">
    <w:abstractNumId w:val="2"/>
  </w:num>
  <w:num w:numId="19">
    <w:abstractNumId w:val="6"/>
  </w:num>
  <w:num w:numId="20">
    <w:abstractNumId w:val="13"/>
  </w:num>
  <w:num w:numId="21">
    <w:abstractNumId w:val="10"/>
  </w:num>
  <w:num w:numId="22">
    <w:abstractNumId w:val="11"/>
  </w:num>
  <w:num w:numId="23">
    <w:abstractNumId w:val="15"/>
  </w:num>
  <w:num w:numId="24">
    <w:abstractNumId w:val="12"/>
  </w:num>
  <w:num w:numId="25">
    <w:abstractNumId w:val="17"/>
  </w:num>
  <w:num w:numId="26">
    <w:abstractNumId w:val="18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20"/>
    <w:rsid w:val="00100667"/>
    <w:rsid w:val="001803A3"/>
    <w:rsid w:val="002B17FD"/>
    <w:rsid w:val="003E53A6"/>
    <w:rsid w:val="00515BB5"/>
    <w:rsid w:val="00537030"/>
    <w:rsid w:val="005D60A3"/>
    <w:rsid w:val="006005E7"/>
    <w:rsid w:val="0060594D"/>
    <w:rsid w:val="006C176D"/>
    <w:rsid w:val="0080683D"/>
    <w:rsid w:val="00900FDB"/>
    <w:rsid w:val="009B5C78"/>
    <w:rsid w:val="009B7CB8"/>
    <w:rsid w:val="00AE1149"/>
    <w:rsid w:val="00B9662B"/>
    <w:rsid w:val="00BB7B50"/>
    <w:rsid w:val="00D865D8"/>
    <w:rsid w:val="00D94941"/>
    <w:rsid w:val="00DB595C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803A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65D8"/>
  </w:style>
  <w:style w:type="character" w:styleId="CommentReference">
    <w:name w:val="annotation reference"/>
    <w:basedOn w:val="DefaultParagraphFont"/>
    <w:uiPriority w:val="99"/>
    <w:rsid w:val="00D865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86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5D8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865D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803A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65D8"/>
  </w:style>
  <w:style w:type="character" w:styleId="CommentReference">
    <w:name w:val="annotation reference"/>
    <w:basedOn w:val="DefaultParagraphFont"/>
    <w:uiPriority w:val="99"/>
    <w:rsid w:val="00D865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86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5D8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865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reeacts.mrmeyer.com/nan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competech.com/graphpap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kewiernicki.com/snack-mix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 Sellers</dc:creator>
  <cp:lastModifiedBy>Jennifer Greer</cp:lastModifiedBy>
  <cp:revision>2</cp:revision>
  <dcterms:created xsi:type="dcterms:W3CDTF">2016-05-30T14:54:00Z</dcterms:created>
  <dcterms:modified xsi:type="dcterms:W3CDTF">2016-05-30T14:54:00Z</dcterms:modified>
</cp:coreProperties>
</file>